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DB65" w14:textId="07CC946E" w:rsidR="00335B49" w:rsidRDefault="0011177B">
      <w:r>
        <w:t>Formal Consultation Responses – 0</w:t>
      </w:r>
      <w:r w:rsidR="00F2097B">
        <w:t>4</w:t>
      </w:r>
      <w:r w:rsidR="00A96C7D">
        <w:t>1</w:t>
      </w:r>
      <w:r>
        <w:t xml:space="preserve"> to </w:t>
      </w:r>
      <w:r w:rsidR="00C96CFA">
        <w:t>080</w:t>
      </w:r>
      <w:r w:rsidR="0019239C">
        <w:t>, not all in number order.</w:t>
      </w:r>
    </w:p>
    <w:p w14:paraId="7F1C5F1C" w14:textId="1D30653E" w:rsidR="00F2097B" w:rsidRDefault="00F2097B">
      <w:r>
        <w:object w:dxaOrig="1534" w:dyaOrig="994" w14:anchorId="40C33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76.5pt;height:49.5pt" o:ole="">
            <v:imagedata r:id="rId7" o:title=""/>
          </v:shape>
          <o:OLEObject Type="Embed" ProgID="Package" ShapeID="_x0000_i1104" DrawAspect="Icon" ObjectID="_1766568406" r:id="rId8"/>
        </w:object>
      </w:r>
      <w:r>
        <w:object w:dxaOrig="1534" w:dyaOrig="994" w14:anchorId="3F5AA941">
          <v:shape id="_x0000_i1103" type="#_x0000_t75" style="width:76.5pt;height:49.5pt" o:ole="">
            <v:imagedata r:id="rId9" o:title=""/>
          </v:shape>
          <o:OLEObject Type="Embed" ProgID="Package" ShapeID="_x0000_i1103" DrawAspect="Icon" ObjectID="_1766568407" r:id="rId10"/>
        </w:object>
      </w:r>
      <w:r>
        <w:object w:dxaOrig="1534" w:dyaOrig="994" w14:anchorId="1D65DBFE">
          <v:shape id="_x0000_i1102" type="#_x0000_t75" style="width:76.5pt;height:49.5pt" o:ole="">
            <v:imagedata r:id="rId11" o:title=""/>
          </v:shape>
          <o:OLEObject Type="Embed" ProgID="Package" ShapeID="_x0000_i1102" DrawAspect="Icon" ObjectID="_1766568408" r:id="rId12"/>
        </w:object>
      </w:r>
      <w:r>
        <w:object w:dxaOrig="1534" w:dyaOrig="994" w14:anchorId="1C55CE17">
          <v:shape id="_x0000_i1101" type="#_x0000_t75" style="width:76.5pt;height:49.5pt" o:ole="">
            <v:imagedata r:id="rId13" o:title=""/>
          </v:shape>
          <o:OLEObject Type="Embed" ProgID="Package" ShapeID="_x0000_i1101" DrawAspect="Icon" ObjectID="_1766568409" r:id="rId14"/>
        </w:object>
      </w:r>
      <w:r>
        <w:object w:dxaOrig="1534" w:dyaOrig="994" w14:anchorId="64E7807E">
          <v:shape id="_x0000_i1100" type="#_x0000_t75" style="width:76.5pt;height:49.5pt" o:ole="">
            <v:imagedata r:id="rId15" o:title=""/>
          </v:shape>
          <o:OLEObject Type="Embed" ProgID="Package" ShapeID="_x0000_i1100" DrawAspect="Icon" ObjectID="_1766568410" r:id="rId16"/>
        </w:object>
      </w:r>
      <w:r>
        <w:object w:dxaOrig="1534" w:dyaOrig="994" w14:anchorId="37E87DDD">
          <v:shape id="_x0000_i1099" type="#_x0000_t75" style="width:76.5pt;height:49.5pt" o:ole="">
            <v:imagedata r:id="rId17" o:title=""/>
          </v:shape>
          <o:OLEObject Type="Embed" ProgID="Package" ShapeID="_x0000_i1099" DrawAspect="Icon" ObjectID="_1766568411" r:id="rId18"/>
        </w:object>
      </w:r>
      <w:r>
        <w:object w:dxaOrig="1534" w:dyaOrig="994" w14:anchorId="7F7AE9C5">
          <v:shape id="_x0000_i1098" type="#_x0000_t75" style="width:76.5pt;height:49.5pt" o:ole="">
            <v:imagedata r:id="rId19" o:title=""/>
          </v:shape>
          <o:OLEObject Type="Embed" ProgID="Package" ShapeID="_x0000_i1098" DrawAspect="Icon" ObjectID="_1766568412" r:id="rId20"/>
        </w:object>
      </w:r>
      <w:r>
        <w:object w:dxaOrig="1534" w:dyaOrig="994" w14:anchorId="77FFF7EA">
          <v:shape id="_x0000_i1097" type="#_x0000_t75" style="width:76.5pt;height:49.5pt" o:ole="">
            <v:imagedata r:id="rId21" o:title=""/>
          </v:shape>
          <o:OLEObject Type="Embed" ProgID="Package" ShapeID="_x0000_i1097" DrawAspect="Icon" ObjectID="_1766568413" r:id="rId22"/>
        </w:object>
      </w:r>
      <w:r>
        <w:object w:dxaOrig="1534" w:dyaOrig="994" w14:anchorId="1881357D">
          <v:shape id="_x0000_i1096" type="#_x0000_t75" style="width:76.5pt;height:49.5pt" o:ole="">
            <v:imagedata r:id="rId23" o:title=""/>
          </v:shape>
          <o:OLEObject Type="Embed" ProgID="Package" ShapeID="_x0000_i1096" DrawAspect="Icon" ObjectID="_1766568414" r:id="rId24"/>
        </w:object>
      </w:r>
      <w:r>
        <w:object w:dxaOrig="1534" w:dyaOrig="994" w14:anchorId="4A0D5924">
          <v:shape id="_x0000_i1095" type="#_x0000_t75" style="width:76.5pt;height:49.5pt" o:ole="">
            <v:imagedata r:id="rId25" o:title=""/>
          </v:shape>
          <o:OLEObject Type="Embed" ProgID="Package" ShapeID="_x0000_i1095" DrawAspect="Icon" ObjectID="_1766568415" r:id="rId26"/>
        </w:object>
      </w:r>
      <w:r>
        <w:object w:dxaOrig="1534" w:dyaOrig="994" w14:anchorId="1D075619">
          <v:shape id="_x0000_i1107" type="#_x0000_t75" style="width:76.5pt;height:49.5pt" o:ole="">
            <v:imagedata r:id="rId27" o:title=""/>
          </v:shape>
          <o:OLEObject Type="Embed" ProgID="Package" ShapeID="_x0000_i1107" DrawAspect="Icon" ObjectID="_1766568416" r:id="rId28"/>
        </w:object>
      </w:r>
      <w:r>
        <w:object w:dxaOrig="1534" w:dyaOrig="994" w14:anchorId="633DA3AA">
          <v:shape id="_x0000_i1106" type="#_x0000_t75" style="width:76.5pt;height:49.5pt" o:ole="">
            <v:imagedata r:id="rId29" o:title=""/>
          </v:shape>
          <o:OLEObject Type="Embed" ProgID="Package" ShapeID="_x0000_i1106" DrawAspect="Icon" ObjectID="_1766568417" r:id="rId30"/>
        </w:object>
      </w:r>
      <w:r>
        <w:object w:dxaOrig="1534" w:dyaOrig="994" w14:anchorId="3B80F434">
          <v:shape id="_x0000_i1105" type="#_x0000_t75" style="width:76.5pt;height:49.5pt" o:ole="">
            <v:imagedata r:id="rId31" o:title=""/>
          </v:shape>
          <o:OLEObject Type="Embed" ProgID="Package" ShapeID="_x0000_i1105" DrawAspect="Icon" ObjectID="_1766568418" r:id="rId32"/>
        </w:object>
      </w:r>
      <w:r>
        <w:object w:dxaOrig="1534" w:dyaOrig="994" w14:anchorId="631933A3">
          <v:shape id="_x0000_i1110" type="#_x0000_t75" style="width:76.5pt;height:49.5pt" o:ole="">
            <v:imagedata r:id="rId33" o:title=""/>
          </v:shape>
          <o:OLEObject Type="Embed" ProgID="Package" ShapeID="_x0000_i1110" DrawAspect="Icon" ObjectID="_1766568419" r:id="rId34"/>
        </w:object>
      </w:r>
      <w:r>
        <w:object w:dxaOrig="1534" w:dyaOrig="994" w14:anchorId="13FAA552">
          <v:shape id="_x0000_i1109" type="#_x0000_t75" style="width:76.5pt;height:49.5pt" o:ole="">
            <v:imagedata r:id="rId35" o:title=""/>
          </v:shape>
          <o:OLEObject Type="Embed" ProgID="Package" ShapeID="_x0000_i1109" DrawAspect="Icon" ObjectID="_1766568420" r:id="rId36"/>
        </w:object>
      </w:r>
      <w:r>
        <w:object w:dxaOrig="1534" w:dyaOrig="994" w14:anchorId="3AF39F18">
          <v:shape id="_x0000_i1108" type="#_x0000_t75" style="width:76.5pt;height:49.5pt" o:ole="">
            <v:imagedata r:id="rId37" o:title=""/>
          </v:shape>
          <o:OLEObject Type="Embed" ProgID="Package" ShapeID="_x0000_i1108" DrawAspect="Icon" ObjectID="_1766568421" r:id="rId38"/>
        </w:object>
      </w:r>
      <w:r>
        <w:object w:dxaOrig="1534" w:dyaOrig="994" w14:anchorId="3D83F55A">
          <v:shape id="_x0000_i1121" type="#_x0000_t75" style="width:76.5pt;height:49.5pt" o:ole="">
            <v:imagedata r:id="rId39" o:title=""/>
          </v:shape>
          <o:OLEObject Type="Embed" ProgID="Package" ShapeID="_x0000_i1121" DrawAspect="Icon" ObjectID="_1766568422" r:id="rId40"/>
        </w:object>
      </w:r>
      <w:r>
        <w:object w:dxaOrig="1534" w:dyaOrig="994" w14:anchorId="2897D138">
          <v:shape id="_x0000_i1120" type="#_x0000_t75" style="width:76.5pt;height:49.5pt" o:ole="">
            <v:imagedata r:id="rId41" o:title=""/>
          </v:shape>
          <o:OLEObject Type="Embed" ProgID="Package" ShapeID="_x0000_i1120" DrawAspect="Icon" ObjectID="_1766568423" r:id="rId42"/>
        </w:object>
      </w:r>
      <w:r>
        <w:object w:dxaOrig="1534" w:dyaOrig="994" w14:anchorId="0224F295">
          <v:shape id="_x0000_i1119" type="#_x0000_t75" style="width:76.5pt;height:49.5pt" o:ole="">
            <v:imagedata r:id="rId43" o:title=""/>
          </v:shape>
          <o:OLEObject Type="Embed" ProgID="Package" ShapeID="_x0000_i1119" DrawAspect="Icon" ObjectID="_1766568424" r:id="rId44"/>
        </w:object>
      </w:r>
      <w:r>
        <w:object w:dxaOrig="1534" w:dyaOrig="994" w14:anchorId="54C88F70">
          <v:shape id="_x0000_i1118" type="#_x0000_t75" style="width:76.5pt;height:49.5pt" o:ole="">
            <v:imagedata r:id="rId45" o:title=""/>
          </v:shape>
          <o:OLEObject Type="Embed" ProgID="Package" ShapeID="_x0000_i1118" DrawAspect="Icon" ObjectID="_1766568425" r:id="rId46"/>
        </w:object>
      </w:r>
      <w:r>
        <w:object w:dxaOrig="1534" w:dyaOrig="994" w14:anchorId="40544AA8">
          <v:shape id="_x0000_i1117" type="#_x0000_t75" style="width:76.5pt;height:49.5pt" o:ole="">
            <v:imagedata r:id="rId47" o:title=""/>
          </v:shape>
          <o:OLEObject Type="Embed" ProgID="Package" ShapeID="_x0000_i1117" DrawAspect="Icon" ObjectID="_1766568426" r:id="rId48"/>
        </w:object>
      </w:r>
      <w:r>
        <w:object w:dxaOrig="1534" w:dyaOrig="994" w14:anchorId="783FCECE">
          <v:shape id="_x0000_i1116" type="#_x0000_t75" style="width:76.5pt;height:49.5pt" o:ole="">
            <v:imagedata r:id="rId49" o:title=""/>
          </v:shape>
          <o:OLEObject Type="Embed" ProgID="Package" ShapeID="_x0000_i1116" DrawAspect="Icon" ObjectID="_1766568427" r:id="rId50"/>
        </w:object>
      </w:r>
      <w:r>
        <w:object w:dxaOrig="1534" w:dyaOrig="994" w14:anchorId="3EA7757A">
          <v:shape id="_x0000_i1115" type="#_x0000_t75" style="width:76.5pt;height:49.5pt" o:ole="">
            <v:imagedata r:id="rId51" o:title=""/>
          </v:shape>
          <o:OLEObject Type="Embed" ProgID="Package" ShapeID="_x0000_i1115" DrawAspect="Icon" ObjectID="_1766568428" r:id="rId52"/>
        </w:object>
      </w:r>
      <w:r>
        <w:object w:dxaOrig="1534" w:dyaOrig="994" w14:anchorId="196BF9FE">
          <v:shape id="_x0000_i1114" type="#_x0000_t75" style="width:76.5pt;height:49.5pt" o:ole="">
            <v:imagedata r:id="rId53" o:title=""/>
          </v:shape>
          <o:OLEObject Type="Embed" ProgID="Package" ShapeID="_x0000_i1114" DrawAspect="Icon" ObjectID="_1766568429" r:id="rId54"/>
        </w:object>
      </w:r>
      <w:r>
        <w:object w:dxaOrig="1534" w:dyaOrig="994" w14:anchorId="78853563">
          <v:shape id="_x0000_i1113" type="#_x0000_t75" style="width:76.5pt;height:49.5pt" o:ole="">
            <v:imagedata r:id="rId55" o:title=""/>
          </v:shape>
          <o:OLEObject Type="Embed" ProgID="Package" ShapeID="_x0000_i1113" DrawAspect="Icon" ObjectID="_1766568430" r:id="rId56"/>
        </w:object>
      </w:r>
      <w:r>
        <w:object w:dxaOrig="1534" w:dyaOrig="994" w14:anchorId="551F84A1">
          <v:shape id="_x0000_i1112" type="#_x0000_t75" style="width:76.5pt;height:49.5pt" o:ole="">
            <v:imagedata r:id="rId57" o:title=""/>
          </v:shape>
          <o:OLEObject Type="Embed" ProgID="Package" ShapeID="_x0000_i1112" DrawAspect="Icon" ObjectID="_1766568431" r:id="rId58"/>
        </w:object>
      </w:r>
      <w:r>
        <w:object w:dxaOrig="1534" w:dyaOrig="994" w14:anchorId="108523BE">
          <v:shape id="_x0000_i1111" type="#_x0000_t75" style="width:76.5pt;height:49.5pt" o:ole="">
            <v:imagedata r:id="rId59" o:title=""/>
          </v:shape>
          <o:OLEObject Type="Embed" ProgID="Package" ShapeID="_x0000_i1111" DrawAspect="Icon" ObjectID="_1766568432" r:id="rId60"/>
        </w:object>
      </w:r>
      <w:r>
        <w:object w:dxaOrig="1534" w:dyaOrig="994" w14:anchorId="64A8CD0B">
          <v:shape id="_x0000_i1124" type="#_x0000_t75" style="width:76.5pt;height:49.5pt" o:ole="">
            <v:imagedata r:id="rId61" o:title=""/>
          </v:shape>
          <o:OLEObject Type="Embed" ProgID="Package" ShapeID="_x0000_i1124" DrawAspect="Icon" ObjectID="_1766568433" r:id="rId62"/>
        </w:object>
      </w:r>
      <w:r>
        <w:object w:dxaOrig="1534" w:dyaOrig="994" w14:anchorId="0403ECD7">
          <v:shape id="_x0000_i1123" type="#_x0000_t75" style="width:76.5pt;height:49.5pt" o:ole="">
            <v:imagedata r:id="rId63" o:title=""/>
          </v:shape>
          <o:OLEObject Type="Embed" ProgID="Package" ShapeID="_x0000_i1123" DrawAspect="Icon" ObjectID="_1766568434" r:id="rId64"/>
        </w:object>
      </w:r>
      <w:r>
        <w:object w:dxaOrig="1534" w:dyaOrig="994" w14:anchorId="221F9F34">
          <v:shape id="_x0000_i1122" type="#_x0000_t75" style="width:76.5pt;height:49.5pt" o:ole="">
            <v:imagedata r:id="rId65" o:title=""/>
          </v:shape>
          <o:OLEObject Type="Embed" ProgID="Package" ShapeID="_x0000_i1122" DrawAspect="Icon" ObjectID="_1766568435" r:id="rId66"/>
        </w:object>
      </w:r>
    </w:p>
    <w:p w14:paraId="76BF3B49" w14:textId="5E943103" w:rsidR="00F2097B" w:rsidRDefault="00F2097B">
      <w:r>
        <w:object w:dxaOrig="1534" w:dyaOrig="994" w14:anchorId="76292C95">
          <v:shape id="_x0000_i1131" type="#_x0000_t75" style="width:76.5pt;height:49.5pt" o:ole="">
            <v:imagedata r:id="rId67" o:title=""/>
          </v:shape>
          <o:OLEObject Type="Embed" ProgID="Package" ShapeID="_x0000_i1131" DrawAspect="Icon" ObjectID="_1766568436" r:id="rId68"/>
        </w:object>
      </w:r>
      <w:r>
        <w:object w:dxaOrig="1534" w:dyaOrig="994" w14:anchorId="3DA6FABF">
          <v:shape id="_x0000_i1130" type="#_x0000_t75" style="width:76.5pt;height:49.5pt" o:ole="">
            <v:imagedata r:id="rId69" o:title=""/>
          </v:shape>
          <o:OLEObject Type="Embed" ProgID="Package" ShapeID="_x0000_i1130" DrawAspect="Icon" ObjectID="_1766568437" r:id="rId70"/>
        </w:object>
      </w:r>
      <w:r>
        <w:object w:dxaOrig="1534" w:dyaOrig="994" w14:anchorId="48567759">
          <v:shape id="_x0000_i1129" type="#_x0000_t75" style="width:76.5pt;height:49.5pt" o:ole="">
            <v:imagedata r:id="rId71" o:title=""/>
          </v:shape>
          <o:OLEObject Type="Embed" ProgID="Package" ShapeID="_x0000_i1129" DrawAspect="Icon" ObjectID="_1766568438" r:id="rId72"/>
        </w:object>
      </w:r>
      <w:r>
        <w:object w:dxaOrig="1534" w:dyaOrig="994" w14:anchorId="36C43754">
          <v:shape id="_x0000_i1128" type="#_x0000_t75" style="width:76.5pt;height:49.5pt" o:ole="">
            <v:imagedata r:id="rId73" o:title=""/>
          </v:shape>
          <o:OLEObject Type="Embed" ProgID="Package" ShapeID="_x0000_i1128" DrawAspect="Icon" ObjectID="_1766568439" r:id="rId74"/>
        </w:object>
      </w:r>
      <w:r>
        <w:object w:dxaOrig="1534" w:dyaOrig="994" w14:anchorId="09148994">
          <v:shape id="_x0000_i1127" type="#_x0000_t75" style="width:76.5pt;height:49.5pt" o:ole="">
            <v:imagedata r:id="rId75" o:title=""/>
          </v:shape>
          <o:OLEObject Type="Embed" ProgID="Package" ShapeID="_x0000_i1127" DrawAspect="Icon" ObjectID="_1766568440" r:id="rId76"/>
        </w:object>
      </w:r>
      <w:r>
        <w:object w:dxaOrig="1534" w:dyaOrig="994" w14:anchorId="7B80527E">
          <v:shape id="_x0000_i1126" type="#_x0000_t75" style="width:76.5pt;height:49.5pt" o:ole="">
            <v:imagedata r:id="rId77" o:title=""/>
          </v:shape>
          <o:OLEObject Type="Embed" ProgID="Package" ShapeID="_x0000_i1126" DrawAspect="Icon" ObjectID="_1766568441" r:id="rId78"/>
        </w:object>
      </w:r>
      <w:r>
        <w:object w:dxaOrig="1534" w:dyaOrig="994" w14:anchorId="452891D5">
          <v:shape id="_x0000_i1125" type="#_x0000_t75" style="width:76.5pt;height:49.5pt" o:ole="">
            <v:imagedata r:id="rId79" o:title=""/>
          </v:shape>
          <o:OLEObject Type="Embed" ProgID="Package" ShapeID="_x0000_i1125" DrawAspect="Icon" ObjectID="_1766568442" r:id="rId80"/>
        </w:object>
      </w:r>
    </w:p>
    <w:p w14:paraId="6E7D0168" w14:textId="77777777" w:rsidR="00F2097B" w:rsidRDefault="00F2097B"/>
    <w:p w14:paraId="59A60725" w14:textId="4A87AA98" w:rsidR="00335B49" w:rsidRDefault="00335B49">
      <w:r>
        <w:t>Some of the responses, came via letters, attachments, via D&amp;S IFCA office email etc and have been copied out for ease of viewing.</w:t>
      </w:r>
    </w:p>
    <w:p w14:paraId="3A644EDE" w14:textId="1247EB26" w:rsidR="0011177B" w:rsidRDefault="0011177B">
      <w:pPr>
        <w:rPr>
          <w:b/>
          <w:bCs/>
        </w:rPr>
      </w:pPr>
      <w:r w:rsidRPr="0011177B">
        <w:rPr>
          <w:b/>
          <w:bCs/>
        </w:rPr>
        <w:t>Response 0</w:t>
      </w:r>
      <w:r w:rsidR="00F2097B">
        <w:rPr>
          <w:b/>
          <w:bCs/>
        </w:rPr>
        <w:t>54</w:t>
      </w:r>
    </w:p>
    <w:p w14:paraId="21288CDE" w14:textId="77777777" w:rsidR="00F2097B" w:rsidRPr="00F2097B" w:rsidRDefault="00F2097B" w:rsidP="00F2097B">
      <w:pPr>
        <w:spacing w:after="0" w:line="240" w:lineRule="auto"/>
        <w:rPr>
          <w:rFonts w:ascii="Calibri" w:eastAsia="Times New Roman" w:hAnsi="Calibri"/>
          <w:szCs w:val="21"/>
        </w:rPr>
      </w:pPr>
      <w:r w:rsidRPr="00F2097B">
        <w:rPr>
          <w:rFonts w:ascii="Calibri" w:eastAsia="Times New Roman" w:hAnsi="Calibri"/>
          <w:szCs w:val="21"/>
        </w:rPr>
        <w:t xml:space="preserve">I do believe if you let netting to continue in the </w:t>
      </w:r>
      <w:proofErr w:type="spellStart"/>
      <w:r w:rsidRPr="00F2097B">
        <w:rPr>
          <w:rFonts w:ascii="Calibri" w:eastAsia="Times New Roman" w:hAnsi="Calibri"/>
          <w:szCs w:val="21"/>
        </w:rPr>
        <w:t>kingsbridge</w:t>
      </w:r>
      <w:proofErr w:type="spellEnd"/>
      <w:r w:rsidRPr="00F2097B">
        <w:rPr>
          <w:rFonts w:ascii="Calibri" w:eastAsia="Times New Roman" w:hAnsi="Calibri"/>
          <w:szCs w:val="21"/>
        </w:rPr>
        <w:t xml:space="preserve"> estuary the beam will vanish, it’s the same with the flounder in the Teignmouth estuary it will all disappear, please keep everything as it is and please don’t ruin out recreational rod and line fishing, we are sustainable nets are not. </w:t>
      </w:r>
    </w:p>
    <w:p w14:paraId="2BB0F0E6" w14:textId="77777777" w:rsidR="00F2097B" w:rsidRPr="00F2097B" w:rsidRDefault="00F2097B" w:rsidP="00F2097B">
      <w:pPr>
        <w:spacing w:after="0" w:line="240" w:lineRule="auto"/>
        <w:rPr>
          <w:rFonts w:ascii="Calibri" w:eastAsia="Times New Roman" w:hAnsi="Calibri"/>
          <w:szCs w:val="21"/>
        </w:rPr>
      </w:pPr>
      <w:r w:rsidRPr="00F2097B">
        <w:rPr>
          <w:rFonts w:ascii="Calibri" w:eastAsia="Times New Roman" w:hAnsi="Calibri"/>
          <w:szCs w:val="21"/>
        </w:rPr>
        <w:t xml:space="preserve">Thank you, Stuart Steer from </w:t>
      </w:r>
      <w:proofErr w:type="spellStart"/>
      <w:r w:rsidRPr="00F2097B">
        <w:rPr>
          <w:rFonts w:ascii="Calibri" w:eastAsia="Times New Roman" w:hAnsi="Calibri"/>
          <w:szCs w:val="21"/>
        </w:rPr>
        <w:t>kingsbridge</w:t>
      </w:r>
      <w:proofErr w:type="spellEnd"/>
      <w:r w:rsidRPr="00F2097B">
        <w:rPr>
          <w:rFonts w:ascii="Calibri" w:eastAsia="Times New Roman" w:hAnsi="Calibri"/>
          <w:szCs w:val="21"/>
        </w:rPr>
        <w:t>.</w:t>
      </w:r>
    </w:p>
    <w:p w14:paraId="3E166FA3" w14:textId="77777777" w:rsidR="00F2097B" w:rsidRPr="00F2097B" w:rsidRDefault="00F2097B" w:rsidP="00F2097B">
      <w:pPr>
        <w:spacing w:after="0" w:line="240" w:lineRule="auto"/>
        <w:rPr>
          <w:rFonts w:ascii="Calibri" w:eastAsia="Times New Roman" w:hAnsi="Calibri"/>
          <w:szCs w:val="21"/>
        </w:rPr>
      </w:pPr>
      <w:r w:rsidRPr="00F2097B">
        <w:rPr>
          <w:rFonts w:ascii="Calibri" w:eastAsia="Times New Roman" w:hAnsi="Calibri"/>
          <w:szCs w:val="21"/>
        </w:rPr>
        <w:t>07908 610306.</w:t>
      </w:r>
    </w:p>
    <w:p w14:paraId="7281E4FA" w14:textId="77777777" w:rsidR="00F2097B" w:rsidRDefault="00F2097B">
      <w:pPr>
        <w:rPr>
          <w:b/>
          <w:bCs/>
        </w:rPr>
      </w:pPr>
    </w:p>
    <w:p w14:paraId="37B02D96" w14:textId="77E3A019" w:rsidR="0011177B" w:rsidRDefault="0011177B">
      <w:pPr>
        <w:rPr>
          <w:b/>
          <w:bCs/>
        </w:rPr>
      </w:pPr>
      <w:r w:rsidRPr="0011177B">
        <w:rPr>
          <w:b/>
          <w:bCs/>
        </w:rPr>
        <w:t>Response 0</w:t>
      </w:r>
      <w:r w:rsidR="00F2097B">
        <w:rPr>
          <w:b/>
          <w:bCs/>
        </w:rPr>
        <w:t>58</w:t>
      </w:r>
    </w:p>
    <w:p w14:paraId="02D34B6A" w14:textId="77777777" w:rsidR="00F2097B" w:rsidRDefault="00F2097B" w:rsidP="00F2097B">
      <w:r>
        <w:t>Telephone response @ 10.45.</w:t>
      </w:r>
    </w:p>
    <w:p w14:paraId="7F00D415" w14:textId="77777777" w:rsidR="00F2097B" w:rsidRDefault="00F2097B" w:rsidP="00F2097B">
      <w:r>
        <w:t>Nick Major – Recreational Angler.</w:t>
      </w:r>
    </w:p>
    <w:p w14:paraId="5DD51AC5" w14:textId="77777777" w:rsidR="00F2097B" w:rsidRDefault="00F2097B" w:rsidP="00F2097B">
      <w:r>
        <w:t>Heard about consultation via friends.</w:t>
      </w:r>
    </w:p>
    <w:p w14:paraId="5370F31F" w14:textId="77777777" w:rsidR="00F2097B" w:rsidRDefault="00F2097B" w:rsidP="00F2097B">
      <w:r>
        <w:lastRenderedPageBreak/>
        <w:t>Wanted to be added to mailing list.</w:t>
      </w:r>
    </w:p>
    <w:p w14:paraId="2F2BDA42" w14:textId="77777777" w:rsidR="00F2097B" w:rsidRDefault="00F2097B" w:rsidP="00F2097B">
      <w:hyperlink r:id="rId81" w:history="1">
        <w:r w:rsidRPr="0059172F">
          <w:rPr>
            <w:rStyle w:val="Hyperlink"/>
          </w:rPr>
          <w:t>nick.majorefcok@tiscali.co.uk</w:t>
        </w:r>
      </w:hyperlink>
    </w:p>
    <w:p w14:paraId="4060E254" w14:textId="77777777" w:rsidR="00F2097B" w:rsidRDefault="00F2097B" w:rsidP="00F2097B">
      <w:r>
        <w:t>Nick was sent pdf and word of consultation information.</w:t>
      </w:r>
    </w:p>
    <w:p w14:paraId="5FD78DE0" w14:textId="77777777" w:rsidR="00F2097B" w:rsidRDefault="00F2097B" w:rsidP="00F2097B">
      <w:r>
        <w:t>Immediate response (with potential follow up)</w:t>
      </w:r>
    </w:p>
    <w:p w14:paraId="6B6AB0A6" w14:textId="77777777" w:rsidR="00F2097B" w:rsidRDefault="00F2097B" w:rsidP="00F2097B">
      <w:pPr>
        <w:pStyle w:val="ListParagraph"/>
        <w:numPr>
          <w:ilvl w:val="0"/>
          <w:numId w:val="1"/>
        </w:numPr>
      </w:pPr>
      <w:r>
        <w:t>Opposed to change – step backwards.</w:t>
      </w:r>
    </w:p>
    <w:p w14:paraId="7707CE2E" w14:textId="77777777" w:rsidR="00F2097B" w:rsidRDefault="00F2097B" w:rsidP="00F2097B">
      <w:pPr>
        <w:pStyle w:val="ListParagraph"/>
        <w:numPr>
          <w:ilvl w:val="0"/>
          <w:numId w:val="1"/>
        </w:numPr>
      </w:pPr>
      <w:r>
        <w:t>Concerned about bass – BNA – should be more protected.</w:t>
      </w:r>
    </w:p>
    <w:p w14:paraId="017DC0E9" w14:textId="77777777" w:rsidR="00F2097B" w:rsidRDefault="00F2097B" w:rsidP="00F2097B">
      <w:pPr>
        <w:pStyle w:val="ListParagraph"/>
        <w:numPr>
          <w:ilvl w:val="0"/>
          <w:numId w:val="1"/>
        </w:numPr>
      </w:pPr>
      <w:r>
        <w:t>Commercial interests outweighing Angling interests.</w:t>
      </w:r>
    </w:p>
    <w:p w14:paraId="505E6A68" w14:textId="77777777" w:rsidR="00F2097B" w:rsidRDefault="00F2097B" w:rsidP="00F2097B">
      <w:pPr>
        <w:pStyle w:val="ListParagraph"/>
        <w:numPr>
          <w:ilvl w:val="0"/>
          <w:numId w:val="1"/>
        </w:numPr>
      </w:pPr>
      <w:r>
        <w:t>Mortality rates not acceptable.</w:t>
      </w:r>
    </w:p>
    <w:p w14:paraId="512507B9" w14:textId="77777777" w:rsidR="00F2097B" w:rsidRDefault="00F2097B" w:rsidP="00F2097B">
      <w:pPr>
        <w:pStyle w:val="ListParagraph"/>
        <w:numPr>
          <w:ilvl w:val="0"/>
          <w:numId w:val="1"/>
        </w:numPr>
      </w:pPr>
      <w:r>
        <w:t>Commercial fishermen fishing out stocks – just because poor returns in other fishing, why ruin more.</w:t>
      </w:r>
    </w:p>
    <w:p w14:paraId="610711D3" w14:textId="77777777" w:rsidR="00F2097B" w:rsidRDefault="00F2097B" w:rsidP="00F14D1E">
      <w:pPr>
        <w:rPr>
          <w:b/>
          <w:bCs/>
        </w:rPr>
      </w:pPr>
    </w:p>
    <w:p w14:paraId="2C27824E" w14:textId="77777777" w:rsidR="00F2097B" w:rsidRDefault="00F2097B" w:rsidP="00F14D1E">
      <w:pPr>
        <w:rPr>
          <w:b/>
          <w:bCs/>
        </w:rPr>
      </w:pPr>
    </w:p>
    <w:p w14:paraId="69569C97" w14:textId="77777777" w:rsidR="00F2097B" w:rsidRDefault="00F2097B" w:rsidP="00F14D1E">
      <w:pPr>
        <w:rPr>
          <w:b/>
          <w:bCs/>
        </w:rPr>
      </w:pPr>
    </w:p>
    <w:p w14:paraId="0548E957" w14:textId="77777777" w:rsidR="00A96C7D" w:rsidRPr="0011177B" w:rsidRDefault="00A96C7D">
      <w:pPr>
        <w:rPr>
          <w:b/>
          <w:bCs/>
        </w:rPr>
      </w:pPr>
    </w:p>
    <w:sectPr w:rsidR="00A96C7D" w:rsidRPr="0011177B">
      <w:headerReference w:type="default" r:id="rId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A601" w14:textId="77777777" w:rsidR="0011177B" w:rsidRDefault="0011177B" w:rsidP="0011177B">
      <w:pPr>
        <w:spacing w:after="0" w:line="240" w:lineRule="auto"/>
      </w:pPr>
      <w:r>
        <w:separator/>
      </w:r>
    </w:p>
  </w:endnote>
  <w:endnote w:type="continuationSeparator" w:id="0">
    <w:p w14:paraId="2C14CD16" w14:textId="77777777" w:rsidR="0011177B" w:rsidRDefault="0011177B" w:rsidP="00111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CFFD5" w14:textId="77777777" w:rsidR="0011177B" w:rsidRDefault="0011177B" w:rsidP="0011177B">
      <w:pPr>
        <w:spacing w:after="0" w:line="240" w:lineRule="auto"/>
      </w:pPr>
      <w:r>
        <w:separator/>
      </w:r>
    </w:p>
  </w:footnote>
  <w:footnote w:type="continuationSeparator" w:id="0">
    <w:p w14:paraId="3E4F5536" w14:textId="77777777" w:rsidR="0011177B" w:rsidRDefault="0011177B" w:rsidP="00111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2913" w14:textId="1B74925F" w:rsidR="0011177B" w:rsidRPr="0011177B" w:rsidRDefault="0011177B" w:rsidP="0011177B">
    <w:pPr>
      <w:rPr>
        <w:rFonts w:ascii="Arial" w:hAnsi="Arial" w:cs="Arial"/>
        <w:b/>
        <w:bCs/>
      </w:rPr>
    </w:pPr>
    <w:r w:rsidRPr="0011177B">
      <w:rPr>
        <w:rFonts w:ascii="Arial" w:hAnsi="Arial" w:cs="Arial"/>
        <w:b/>
        <w:bCs/>
      </w:rPr>
      <w:t xml:space="preserve">Review of Netting Permit </w:t>
    </w:r>
    <w:r>
      <w:rPr>
        <w:rFonts w:ascii="Arial" w:hAnsi="Arial" w:cs="Arial"/>
        <w:b/>
        <w:bCs/>
      </w:rPr>
      <w:t>C</w:t>
    </w:r>
    <w:r w:rsidRPr="0011177B">
      <w:rPr>
        <w:rFonts w:ascii="Arial" w:hAnsi="Arial" w:cs="Arial"/>
        <w:b/>
        <w:bCs/>
      </w:rPr>
      <w:t>onditions</w:t>
    </w:r>
    <w:r w:rsidR="0019239C">
      <w:rPr>
        <w:rFonts w:ascii="Arial" w:hAnsi="Arial" w:cs="Arial"/>
        <w:b/>
        <w:bCs/>
      </w:rPr>
      <w:t xml:space="preserve"> – 1</w:t>
    </w:r>
    <w:r w:rsidR="0019239C" w:rsidRPr="0019239C">
      <w:rPr>
        <w:rFonts w:ascii="Arial" w:hAnsi="Arial" w:cs="Arial"/>
        <w:b/>
        <w:bCs/>
        <w:vertAlign w:val="superscript"/>
      </w:rPr>
      <w:t>st</w:t>
    </w:r>
    <w:r w:rsidR="0019239C">
      <w:rPr>
        <w:rFonts w:ascii="Arial" w:hAnsi="Arial" w:cs="Arial"/>
        <w:b/>
        <w:bCs/>
      </w:rPr>
      <w:t xml:space="preserve"> December 2023 to 19</w:t>
    </w:r>
    <w:r w:rsidR="0019239C" w:rsidRPr="0019239C">
      <w:rPr>
        <w:rFonts w:ascii="Arial" w:hAnsi="Arial" w:cs="Arial"/>
        <w:b/>
        <w:bCs/>
        <w:vertAlign w:val="superscript"/>
      </w:rPr>
      <w:t>th</w:t>
    </w:r>
    <w:r w:rsidR="0019239C">
      <w:rPr>
        <w:rFonts w:ascii="Arial" w:hAnsi="Arial" w:cs="Arial"/>
        <w:b/>
        <w:bCs/>
      </w:rPr>
      <w:t xml:space="preserve"> January 2024</w:t>
    </w:r>
  </w:p>
  <w:p w14:paraId="1A791D5B" w14:textId="77777777" w:rsidR="0011177B" w:rsidRDefault="00111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95481"/>
    <w:multiLevelType w:val="hybridMultilevel"/>
    <w:tmpl w:val="1DC6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5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77B"/>
    <w:rsid w:val="0011177B"/>
    <w:rsid w:val="0019239C"/>
    <w:rsid w:val="00335B49"/>
    <w:rsid w:val="00814465"/>
    <w:rsid w:val="00A96C7D"/>
    <w:rsid w:val="00AB0BB0"/>
    <w:rsid w:val="00B81392"/>
    <w:rsid w:val="00C96CFA"/>
    <w:rsid w:val="00F14D1E"/>
    <w:rsid w:val="00F2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7E9160FC"/>
  <w15:chartTrackingRefBased/>
  <w15:docId w15:val="{9145AC97-79DF-48D1-B370-189786615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7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7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7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7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7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7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7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7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7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7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7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7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7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7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7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7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7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77B"/>
    <w:rPr>
      <w:rFonts w:eastAsiaTheme="majorEastAsia" w:cstheme="majorBidi"/>
      <w:color w:val="272727" w:themeColor="text1" w:themeTint="D8"/>
    </w:rPr>
  </w:style>
  <w:style w:type="paragraph" w:styleId="Title">
    <w:name w:val="Title"/>
    <w:basedOn w:val="Normal"/>
    <w:next w:val="Normal"/>
    <w:link w:val="TitleChar"/>
    <w:uiPriority w:val="10"/>
    <w:qFormat/>
    <w:rsid w:val="001117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7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7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17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77B"/>
    <w:pPr>
      <w:spacing w:before="160"/>
      <w:jc w:val="center"/>
    </w:pPr>
    <w:rPr>
      <w:i/>
      <w:iCs/>
      <w:color w:val="404040" w:themeColor="text1" w:themeTint="BF"/>
    </w:rPr>
  </w:style>
  <w:style w:type="character" w:customStyle="1" w:styleId="QuoteChar">
    <w:name w:val="Quote Char"/>
    <w:basedOn w:val="DefaultParagraphFont"/>
    <w:link w:val="Quote"/>
    <w:uiPriority w:val="29"/>
    <w:rsid w:val="0011177B"/>
    <w:rPr>
      <w:i/>
      <w:iCs/>
      <w:color w:val="404040" w:themeColor="text1" w:themeTint="BF"/>
    </w:rPr>
  </w:style>
  <w:style w:type="paragraph" w:styleId="ListParagraph">
    <w:name w:val="List Paragraph"/>
    <w:basedOn w:val="Normal"/>
    <w:uiPriority w:val="34"/>
    <w:qFormat/>
    <w:rsid w:val="0011177B"/>
    <w:pPr>
      <w:ind w:left="720"/>
      <w:contextualSpacing/>
    </w:pPr>
  </w:style>
  <w:style w:type="character" w:styleId="IntenseEmphasis">
    <w:name w:val="Intense Emphasis"/>
    <w:basedOn w:val="DefaultParagraphFont"/>
    <w:uiPriority w:val="21"/>
    <w:qFormat/>
    <w:rsid w:val="0011177B"/>
    <w:rPr>
      <w:i/>
      <w:iCs/>
      <w:color w:val="0F4761" w:themeColor="accent1" w:themeShade="BF"/>
    </w:rPr>
  </w:style>
  <w:style w:type="paragraph" w:styleId="IntenseQuote">
    <w:name w:val="Intense Quote"/>
    <w:basedOn w:val="Normal"/>
    <w:next w:val="Normal"/>
    <w:link w:val="IntenseQuoteChar"/>
    <w:uiPriority w:val="30"/>
    <w:qFormat/>
    <w:rsid w:val="001117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77B"/>
    <w:rPr>
      <w:i/>
      <w:iCs/>
      <w:color w:val="0F4761" w:themeColor="accent1" w:themeShade="BF"/>
    </w:rPr>
  </w:style>
  <w:style w:type="character" w:styleId="IntenseReference">
    <w:name w:val="Intense Reference"/>
    <w:basedOn w:val="DefaultParagraphFont"/>
    <w:uiPriority w:val="32"/>
    <w:qFormat/>
    <w:rsid w:val="0011177B"/>
    <w:rPr>
      <w:b/>
      <w:bCs/>
      <w:smallCaps/>
      <w:color w:val="0F4761" w:themeColor="accent1" w:themeShade="BF"/>
      <w:spacing w:val="5"/>
    </w:rPr>
  </w:style>
  <w:style w:type="paragraph" w:styleId="Header">
    <w:name w:val="header"/>
    <w:basedOn w:val="Normal"/>
    <w:link w:val="HeaderChar"/>
    <w:uiPriority w:val="99"/>
    <w:unhideWhenUsed/>
    <w:rsid w:val="00111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77B"/>
  </w:style>
  <w:style w:type="paragraph" w:styleId="Footer">
    <w:name w:val="footer"/>
    <w:basedOn w:val="Normal"/>
    <w:link w:val="FooterChar"/>
    <w:uiPriority w:val="99"/>
    <w:unhideWhenUsed/>
    <w:rsid w:val="00111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77B"/>
  </w:style>
  <w:style w:type="paragraph" w:styleId="FootnoteText">
    <w:name w:val="footnote text"/>
    <w:basedOn w:val="Normal"/>
    <w:link w:val="FootnoteTextChar"/>
    <w:uiPriority w:val="99"/>
    <w:unhideWhenUsed/>
    <w:rsid w:val="0011177B"/>
    <w:pPr>
      <w:spacing w:after="0" w:line="240" w:lineRule="auto"/>
    </w:pPr>
    <w:rPr>
      <w:kern w:val="0"/>
      <w:sz w:val="24"/>
      <w:szCs w:val="24"/>
      <w14:ligatures w14:val="none"/>
    </w:rPr>
  </w:style>
  <w:style w:type="character" w:customStyle="1" w:styleId="FootnoteTextChar">
    <w:name w:val="Footnote Text Char"/>
    <w:basedOn w:val="DefaultParagraphFont"/>
    <w:link w:val="FootnoteText"/>
    <w:uiPriority w:val="99"/>
    <w:rsid w:val="0011177B"/>
    <w:rPr>
      <w:kern w:val="0"/>
      <w:sz w:val="24"/>
      <w:szCs w:val="24"/>
      <w14:ligatures w14:val="none"/>
    </w:rPr>
  </w:style>
  <w:style w:type="character" w:styleId="FootnoteReference">
    <w:name w:val="footnote reference"/>
    <w:basedOn w:val="DefaultParagraphFont"/>
    <w:uiPriority w:val="99"/>
    <w:unhideWhenUsed/>
    <w:rsid w:val="0011177B"/>
    <w:rPr>
      <w:vertAlign w:val="superscript"/>
    </w:rPr>
  </w:style>
  <w:style w:type="character" w:styleId="Hyperlink">
    <w:name w:val="Hyperlink"/>
    <w:basedOn w:val="DefaultParagraphFont"/>
    <w:uiPriority w:val="99"/>
    <w:unhideWhenUsed/>
    <w:rsid w:val="0011177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1.bin"/><Relationship Id="rId84" Type="http://schemas.openxmlformats.org/officeDocument/2006/relationships/theme" Target="theme/theme1.xml"/><Relationship Id="rId16" Type="http://schemas.openxmlformats.org/officeDocument/2006/relationships/oleObject" Target="embeddings/oleObject5.bin"/><Relationship Id="rId11" Type="http://schemas.openxmlformats.org/officeDocument/2006/relationships/image" Target="media/image3.emf"/><Relationship Id="rId32" Type="http://schemas.openxmlformats.org/officeDocument/2006/relationships/oleObject" Target="embeddings/oleObject13.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emf"/><Relationship Id="rId5" Type="http://schemas.openxmlformats.org/officeDocument/2006/relationships/footnotes" Target="footnotes.xml"/><Relationship Id="rId61" Type="http://schemas.openxmlformats.org/officeDocument/2006/relationships/image" Target="media/image28.emf"/><Relationship Id="rId82"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80"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6.bin"/><Relationship Id="rId81" Type="http://schemas.openxmlformats.org/officeDocument/2006/relationships/hyperlink" Target="mailto:nick.majorefcok@tiscali.co.uk" TargetMode="Externa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7" Type="http://schemas.openxmlformats.org/officeDocument/2006/relationships/image" Target="media/image1.emf"/><Relationship Id="rId71" Type="http://schemas.openxmlformats.org/officeDocument/2006/relationships/image" Target="media/image33.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Townsend</dc:creator>
  <cp:keywords/>
  <dc:description/>
  <cp:lastModifiedBy>Neil Townsend</cp:lastModifiedBy>
  <cp:revision>3</cp:revision>
  <dcterms:created xsi:type="dcterms:W3CDTF">2024-01-12T12:38:00Z</dcterms:created>
  <dcterms:modified xsi:type="dcterms:W3CDTF">2024-01-12T12:39:00Z</dcterms:modified>
</cp:coreProperties>
</file>